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95A5" w14:textId="77777777" w:rsidR="00E443C6" w:rsidRDefault="00E443C6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2963BE5F" w14:textId="77777777" w:rsidR="00E443C6" w:rsidRDefault="00E443C6" w:rsidP="00E443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41B8D8D6" w14:textId="4B94C54D" w:rsidR="00FC5948" w:rsidRPr="00FC5948" w:rsidRDefault="00FC5948" w:rsidP="00FC5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C594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begin"/>
      </w:r>
      <w:r w:rsidRPr="00FC594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instrText xml:space="preserve"> INCLUDEPICTURE "https://knox.villagesoup.com/media/Common/CourierPublications/2017/1/2/2243345/t1200-FulviaSarnelli.jpg" \* MERGEFORMATINET </w:instrText>
      </w:r>
      <w:r w:rsidRPr="00FC594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separate"/>
      </w:r>
      <w:r w:rsidRPr="00FC5948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2561E96D" wp14:editId="3844B4E5">
            <wp:extent cx="2155371" cy="2778563"/>
            <wp:effectExtent l="0" t="0" r="3810" b="3175"/>
            <wp:docPr id="1" name="Immagine 1" descr="Language school welcomes new Italian teacher - Rockland - Camden - Knox -  Courier-Gazette - Camden 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uage school welcomes new Italian teacher - Rockland - Camden - Knox -  Courier-Gazette - Camden Heral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7" b="17669"/>
                    <a:stretch/>
                  </pic:blipFill>
                  <pic:spPr bwMode="auto">
                    <a:xfrm>
                      <a:off x="0" y="0"/>
                      <a:ext cx="2182667" cy="28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594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end"/>
      </w:r>
    </w:p>
    <w:p w14:paraId="115C1D8A" w14:textId="77777777" w:rsidR="00B63DF9" w:rsidRDefault="00B63DF9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15E5ED16" w14:textId="7A46BE90" w:rsidR="00A1121C" w:rsidRPr="00FC5948" w:rsidRDefault="00E443C6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</w:pPr>
      <w:r w:rsidRPr="00FC5948"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Dr. </w:t>
      </w:r>
      <w:r w:rsidR="00FC5948" w:rsidRPr="00FC5948"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  <w:t>Fulvia Sarnelli</w:t>
      </w:r>
      <w:r w:rsidR="00BD2DBE" w:rsidRPr="00FC5948"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  </w:t>
      </w:r>
      <w:r w:rsidR="00A1121C" w:rsidRPr="00FC5948"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        </w:t>
      </w:r>
      <w:r w:rsidR="00B35F78" w:rsidRPr="00FC5948"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    </w:t>
      </w:r>
      <w:r w:rsidR="00A1121C" w:rsidRPr="00FC5948"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 </w:t>
      </w:r>
    </w:p>
    <w:p w14:paraId="30C51014" w14:textId="2244F332" w:rsidR="00BD2DBE" w:rsidRPr="00FC5948" w:rsidRDefault="00FC5948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</w:pPr>
      <w:r w:rsidRPr="00FC5948">
        <w:rPr>
          <w:rFonts w:ascii="Century Gothic" w:hAnsi="Century Gothic" w:cs="Times New Roman"/>
          <w:color w:val="2E74B5" w:themeColor="accent1" w:themeShade="BF"/>
          <w:sz w:val="36"/>
          <w:szCs w:val="36"/>
          <w:lang w:val="it-IT"/>
        </w:rPr>
        <w:t xml:space="preserve">Sapienza </w:t>
      </w:r>
      <w:r w:rsidR="00B63DF9" w:rsidRPr="00FC5948">
        <w:rPr>
          <w:rFonts w:ascii="Century Gothic" w:hAnsi="Century Gothic" w:cs="Times New Roman"/>
          <w:color w:val="2E74B5" w:themeColor="accent1" w:themeShade="BF"/>
          <w:sz w:val="36"/>
          <w:szCs w:val="36"/>
          <w:lang w:val="it-IT"/>
        </w:rPr>
        <w:t xml:space="preserve">University of </w:t>
      </w:r>
      <w:r w:rsidRPr="00FC5948">
        <w:rPr>
          <w:rFonts w:ascii="Century Gothic" w:hAnsi="Century Gothic" w:cs="Times New Roman"/>
          <w:color w:val="2E74B5" w:themeColor="accent1" w:themeShade="BF"/>
          <w:sz w:val="36"/>
          <w:szCs w:val="36"/>
          <w:lang w:val="it-IT"/>
        </w:rPr>
        <w:t>Rome</w:t>
      </w:r>
      <w:r w:rsidR="00BD2DBE" w:rsidRPr="00FC5948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       </w:t>
      </w:r>
    </w:p>
    <w:p w14:paraId="130693C1" w14:textId="77777777" w:rsidR="00BD2DBE" w:rsidRPr="00FC5948" w:rsidRDefault="00BD2DBE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it-IT"/>
        </w:rPr>
      </w:pPr>
    </w:p>
    <w:p w14:paraId="7E5F0756" w14:textId="77777777" w:rsidR="00BD2DBE" w:rsidRPr="00FC5948" w:rsidRDefault="00BD2DBE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4"/>
          <w:szCs w:val="24"/>
          <w:lang w:val="it-IT"/>
        </w:rPr>
      </w:pPr>
    </w:p>
    <w:p w14:paraId="3E626AA3" w14:textId="3BF58B17" w:rsidR="005653DE" w:rsidRPr="00FC5948" w:rsidRDefault="00B63DF9" w:rsidP="00FC59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B63DF9">
        <w:rPr>
          <w:rFonts w:ascii="Century Gothic" w:hAnsi="Century Gothic" w:cs="Times New Roman"/>
          <w:b/>
          <w:sz w:val="28"/>
          <w:szCs w:val="28"/>
        </w:rPr>
        <w:t xml:space="preserve">Dr. </w:t>
      </w:r>
      <w:proofErr w:type="spellStart"/>
      <w:r w:rsidR="00FC5948">
        <w:rPr>
          <w:rFonts w:ascii="Century Gothic" w:hAnsi="Century Gothic" w:cs="Times New Roman"/>
          <w:b/>
          <w:sz w:val="28"/>
          <w:szCs w:val="28"/>
        </w:rPr>
        <w:t>Fulvia</w:t>
      </w:r>
      <w:proofErr w:type="spellEnd"/>
      <w:r w:rsidR="00FC5948">
        <w:rPr>
          <w:rFonts w:ascii="Century Gothic" w:hAnsi="Century Gothic" w:cs="Times New Roman"/>
          <w:b/>
          <w:sz w:val="28"/>
          <w:szCs w:val="28"/>
        </w:rPr>
        <w:t xml:space="preserve"> </w:t>
      </w:r>
      <w:proofErr w:type="spellStart"/>
      <w:r w:rsidR="00FC5948">
        <w:rPr>
          <w:rFonts w:ascii="Century Gothic" w:hAnsi="Century Gothic" w:cs="Times New Roman"/>
          <w:b/>
          <w:sz w:val="28"/>
          <w:szCs w:val="28"/>
        </w:rPr>
        <w:t>Sarnelli</w:t>
      </w:r>
      <w:proofErr w:type="spellEnd"/>
      <w:r w:rsidRPr="00B63DF9">
        <w:rPr>
          <w:rFonts w:ascii="Century Gothic" w:hAnsi="Century Gothic" w:cs="Times New Roman"/>
          <w:sz w:val="28"/>
          <w:szCs w:val="28"/>
        </w:rPr>
        <w:t xml:space="preserve"> </w:t>
      </w:r>
      <w:r w:rsidR="00FC5948" w:rsidRPr="00FC5948">
        <w:rPr>
          <w:rFonts w:ascii="Century Gothic" w:hAnsi="Century Gothic" w:cs="Times New Roman"/>
          <w:color w:val="0F0F0F"/>
          <w:sz w:val="24"/>
          <w:szCs w:val="24"/>
        </w:rPr>
        <w:t>holds a Ph.D</w:t>
      </w:r>
      <w:r w:rsidR="00FC5948" w:rsidRPr="00FC5948">
        <w:rPr>
          <w:rFonts w:ascii="Century Gothic" w:hAnsi="Century Gothic" w:cs="Times New Roman"/>
          <w:color w:val="0F0F0F"/>
          <w:sz w:val="24"/>
          <w:szCs w:val="24"/>
        </w:rPr>
        <w:t>.</w:t>
      </w:r>
      <w:r w:rsidR="00FC5948" w:rsidRPr="00FC5948">
        <w:rPr>
          <w:rFonts w:ascii="Century Gothic" w:hAnsi="Century Gothic" w:cs="Times New Roman"/>
          <w:color w:val="0F0F0F"/>
          <w:sz w:val="24"/>
          <w:szCs w:val="24"/>
        </w:rPr>
        <w:t xml:space="preserve"> in Comparative Literature from University of Naples </w:t>
      </w:r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>“</w:t>
      </w:r>
      <w:proofErr w:type="spellStart"/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>L’Orientale</w:t>
      </w:r>
      <w:proofErr w:type="spellEnd"/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>.”</w:t>
      </w:r>
      <w:r w:rsidR="00FC5948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>She is an adjunct professor of American literature and culture at University of Naples “</w:t>
      </w:r>
      <w:proofErr w:type="spellStart"/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>L’Orientale</w:t>
      </w:r>
      <w:proofErr w:type="spellEnd"/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>”</w:t>
      </w:r>
      <w:r w:rsidR="00FC5948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>and University of Rome “La Sapienza.” S</w:t>
      </w:r>
      <w:r w:rsidR="00FC5948" w:rsidRPr="00FC5948">
        <w:rPr>
          <w:rFonts w:ascii="Century Gothic" w:hAnsi="Century Gothic" w:cs="Times New Roman"/>
          <w:color w:val="0F0F0F"/>
          <w:sz w:val="24"/>
          <w:szCs w:val="24"/>
        </w:rPr>
        <w:t>he has lived, studied and taught in the P.R.C</w:t>
      </w:r>
      <w:r w:rsidR="00FC5948">
        <w:rPr>
          <w:rFonts w:ascii="Century Gothic" w:hAnsi="Century Gothic" w:cs="Times New Roman"/>
          <w:color w:val="0F0F0F"/>
          <w:sz w:val="24"/>
          <w:szCs w:val="24"/>
        </w:rPr>
        <w:t>.</w:t>
      </w:r>
      <w:r w:rsidR="00FC5948" w:rsidRPr="00FC5948">
        <w:rPr>
          <w:rFonts w:ascii="Century Gothic" w:hAnsi="Century Gothic" w:cs="Times New Roman"/>
          <w:color w:val="0F0F0F"/>
          <w:sz w:val="24"/>
          <w:szCs w:val="24"/>
        </w:rPr>
        <w:t xml:space="preserve"> and in the</w:t>
      </w:r>
      <w:r w:rsidR="00FC5948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FC5948" w:rsidRPr="00FC5948">
        <w:rPr>
          <w:rFonts w:ascii="Century Gothic" w:hAnsi="Century Gothic" w:cs="Times New Roman"/>
          <w:color w:val="0F0F0F"/>
          <w:sz w:val="24"/>
          <w:szCs w:val="24"/>
        </w:rPr>
        <w:t xml:space="preserve">U.S. </w:t>
      </w:r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>She presented papers at national and international conferences both in Italy and abroad,</w:t>
      </w:r>
      <w:r w:rsidR="00FC5948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>focusing on individual authors as well as on theoretical issues concerning transnational American</w:t>
      </w:r>
      <w:r w:rsidR="00FC5948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>Studies. Her main areas of research are American literature of the turn of the Twentieth century,</w:t>
      </w:r>
      <w:r w:rsidR="00FC5948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>post-national narratives, Asian American contemporary literature and the global, social, and</w:t>
      </w:r>
      <w:r w:rsidR="00FC5948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 xml:space="preserve">political implications of </w:t>
      </w:r>
      <w:r w:rsidR="00FC5948">
        <w:rPr>
          <w:rFonts w:ascii="Century Gothic" w:hAnsi="Century Gothic" w:cs="Times New Roman"/>
          <w:color w:val="000000"/>
          <w:sz w:val="24"/>
          <w:szCs w:val="24"/>
        </w:rPr>
        <w:t xml:space="preserve">the </w:t>
      </w:r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 xml:space="preserve">relationship between Asia and the United States. </w:t>
      </w:r>
      <w:r w:rsidR="00FC5948" w:rsidRPr="00FC5948">
        <w:rPr>
          <w:rFonts w:ascii="Century Gothic" w:hAnsi="Century Gothic" w:cs="Times New Roman"/>
          <w:color w:val="0F0F0F"/>
          <w:sz w:val="24"/>
          <w:szCs w:val="24"/>
        </w:rPr>
        <w:t>She has</w:t>
      </w:r>
      <w:r w:rsidR="00FC5948">
        <w:rPr>
          <w:rFonts w:ascii="Century Gothic" w:hAnsi="Century Gothic" w:cs="Times New Roman"/>
          <w:color w:val="0F0F0F"/>
          <w:sz w:val="24"/>
          <w:szCs w:val="24"/>
        </w:rPr>
        <w:t xml:space="preserve"> </w:t>
      </w:r>
      <w:r w:rsidR="00FC5948" w:rsidRPr="00FC5948">
        <w:rPr>
          <w:rFonts w:ascii="Century Gothic" w:hAnsi="Century Gothic" w:cs="Times New Roman"/>
          <w:color w:val="0F0F0F"/>
          <w:sz w:val="24"/>
          <w:szCs w:val="24"/>
        </w:rPr>
        <w:t>published in</w:t>
      </w:r>
      <w:r w:rsidR="00FC5948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FC5948" w:rsidRPr="00FC5948">
        <w:rPr>
          <w:rFonts w:ascii="Century Gothic" w:hAnsi="Century Gothic" w:cs="Times New Roman"/>
          <w:color w:val="0F0F0F"/>
          <w:sz w:val="24"/>
          <w:szCs w:val="24"/>
        </w:rPr>
        <w:t xml:space="preserve">several academic journals and is the author of the monograph </w:t>
      </w:r>
      <w:r w:rsidR="00FC5948" w:rsidRPr="00FC5948">
        <w:rPr>
          <w:rFonts w:ascii="Century Gothic" w:hAnsi="Century Gothic" w:cs="Times New Roman"/>
          <w:i/>
          <w:iCs/>
          <w:color w:val="000000"/>
          <w:sz w:val="24"/>
          <w:szCs w:val="24"/>
        </w:rPr>
        <w:t>Panda in the Promised Land.</w:t>
      </w:r>
      <w:r w:rsidR="00FC5948" w:rsidRPr="00FC5948">
        <w:rPr>
          <w:rFonts w:ascii="Century Gothic" w:hAnsi="Century Gothic" w:cs="Times New Roman"/>
          <w:i/>
          <w:iCs/>
          <w:color w:val="000000"/>
          <w:sz w:val="24"/>
          <w:szCs w:val="24"/>
        </w:rPr>
        <w:t xml:space="preserve"> </w:t>
      </w:r>
      <w:r w:rsidR="00FC5948" w:rsidRPr="00FC5948">
        <w:rPr>
          <w:rFonts w:ascii="Century Gothic" w:hAnsi="Century Gothic" w:cs="Times New Roman"/>
          <w:i/>
          <w:iCs/>
          <w:color w:val="000000"/>
          <w:sz w:val="24"/>
          <w:szCs w:val="24"/>
          <w:lang w:val="it-IT"/>
        </w:rPr>
        <w:t>Soggettività cinese americana tra multiculturalismo liberale e nuove alleanz</w:t>
      </w:r>
      <w:r w:rsidR="00FC5948" w:rsidRPr="00FC5948">
        <w:rPr>
          <w:rFonts w:ascii="Century Gothic" w:hAnsi="Century Gothic" w:cs="Times New Roman"/>
          <w:i/>
          <w:iCs/>
          <w:color w:val="000000"/>
          <w:sz w:val="24"/>
          <w:szCs w:val="24"/>
          <w:lang w:val="it-IT"/>
        </w:rPr>
        <w:t>e</w:t>
      </w:r>
      <w:r w:rsidR="00FC5948" w:rsidRPr="00FC5948">
        <w:rPr>
          <w:rFonts w:ascii="Century Gothic" w:hAnsi="Century Gothic" w:cs="Times New Roman"/>
          <w:i/>
          <w:iCs/>
          <w:color w:val="000000"/>
          <w:sz w:val="24"/>
          <w:szCs w:val="24"/>
          <w:lang w:val="it-IT"/>
        </w:rPr>
        <w:t xml:space="preserve"> </w:t>
      </w:r>
      <w:r w:rsidR="00FC5948" w:rsidRPr="00FC5948">
        <w:rPr>
          <w:rFonts w:ascii="Century Gothic" w:hAnsi="Century Gothic" w:cs="Times New Roman"/>
          <w:color w:val="000000"/>
          <w:sz w:val="24"/>
          <w:szCs w:val="24"/>
          <w:lang w:val="it-IT"/>
        </w:rPr>
        <w:t>(</w:t>
      </w:r>
      <w:r w:rsidR="00FC5948" w:rsidRPr="00FC5948">
        <w:rPr>
          <w:rFonts w:ascii="Century Gothic" w:hAnsi="Century Gothic" w:cs="Times New Roman"/>
          <w:i/>
          <w:iCs/>
          <w:color w:val="000000"/>
          <w:sz w:val="24"/>
          <w:szCs w:val="24"/>
          <w:lang w:val="it-IT"/>
        </w:rPr>
        <w:t>Panda in the</w:t>
      </w:r>
      <w:r w:rsidR="00FC5948" w:rsidRPr="00FC5948">
        <w:rPr>
          <w:rFonts w:ascii="Century Gothic" w:hAnsi="Century Gothic" w:cs="Times New Roman"/>
          <w:i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="00FC5948" w:rsidRPr="00FC5948">
        <w:rPr>
          <w:rFonts w:ascii="Century Gothic" w:hAnsi="Century Gothic" w:cs="Times New Roman"/>
          <w:i/>
          <w:iCs/>
          <w:color w:val="000000"/>
          <w:sz w:val="24"/>
          <w:szCs w:val="24"/>
          <w:lang w:val="it-IT"/>
        </w:rPr>
        <w:t>Promised</w:t>
      </w:r>
      <w:proofErr w:type="spellEnd"/>
      <w:r w:rsidR="00FC5948" w:rsidRPr="00FC5948">
        <w:rPr>
          <w:rFonts w:ascii="Century Gothic" w:hAnsi="Century Gothic" w:cs="Times New Roman"/>
          <w:i/>
          <w:iCs/>
          <w:color w:val="000000"/>
          <w:sz w:val="24"/>
          <w:szCs w:val="24"/>
          <w:lang w:val="it-IT"/>
        </w:rPr>
        <w:t xml:space="preserve"> Land. </w:t>
      </w:r>
      <w:r w:rsidR="00FC5948" w:rsidRPr="00FC5948">
        <w:rPr>
          <w:rFonts w:ascii="Century Gothic" w:hAnsi="Century Gothic" w:cs="Times New Roman"/>
          <w:i/>
          <w:iCs/>
          <w:color w:val="000000"/>
          <w:sz w:val="24"/>
          <w:szCs w:val="24"/>
        </w:rPr>
        <w:t>Chinese American Subjectivity between Liberal Multiculturalism and New</w:t>
      </w:r>
      <w:r w:rsidR="00FC5948" w:rsidRPr="00FC5948">
        <w:rPr>
          <w:rFonts w:ascii="Century Gothic" w:hAnsi="Century Gothic" w:cs="Times New Roman"/>
          <w:i/>
          <w:iCs/>
          <w:color w:val="000000"/>
          <w:sz w:val="24"/>
          <w:szCs w:val="24"/>
        </w:rPr>
        <w:t xml:space="preserve"> </w:t>
      </w:r>
      <w:r w:rsidR="00FC5948" w:rsidRPr="00FC5948">
        <w:rPr>
          <w:rFonts w:ascii="Century Gothic" w:hAnsi="Century Gothic" w:cs="Times New Roman"/>
          <w:i/>
          <w:iCs/>
          <w:color w:val="000000"/>
          <w:sz w:val="24"/>
          <w:szCs w:val="24"/>
        </w:rPr>
        <w:t>Alliances</w:t>
      </w:r>
      <w:r w:rsidR="00FC5948" w:rsidRPr="00FC5948">
        <w:rPr>
          <w:rFonts w:ascii="Century Gothic" w:hAnsi="Century Gothic" w:cs="Times New Roman"/>
          <w:color w:val="000000"/>
          <w:sz w:val="24"/>
          <w:szCs w:val="24"/>
        </w:rPr>
        <w:t>), which came out in 2019.</w:t>
      </w:r>
    </w:p>
    <w:p w14:paraId="60A1B3B3" w14:textId="77777777" w:rsidR="005653DE" w:rsidRDefault="005653DE" w:rsidP="005653DE">
      <w:pPr>
        <w:rPr>
          <w:rFonts w:ascii="Times New Roman" w:hAnsi="Times New Roman" w:cs="Times New Roman"/>
          <w:sz w:val="24"/>
          <w:szCs w:val="24"/>
        </w:rPr>
      </w:pPr>
    </w:p>
    <w:p w14:paraId="1EA95F3D" w14:textId="3E74E2A1" w:rsidR="00B63DF9" w:rsidRPr="00B63DF9" w:rsidRDefault="00B63DF9" w:rsidP="00B63DF9">
      <w:pPr>
        <w:rPr>
          <w:rFonts w:ascii="Century Gothic" w:hAnsi="Century Gothic" w:cs="Times New Roman"/>
          <w:sz w:val="28"/>
          <w:szCs w:val="28"/>
        </w:rPr>
      </w:pPr>
    </w:p>
    <w:p w14:paraId="2E9E7694" w14:textId="50FDCF16" w:rsidR="00A1121C" w:rsidRPr="003030A3" w:rsidRDefault="00A1121C" w:rsidP="00BD2DBE">
      <w:pPr>
        <w:rPr>
          <w:rFonts w:ascii="Century Gothic" w:hAnsi="Century Gothic"/>
          <w:sz w:val="28"/>
          <w:szCs w:val="28"/>
        </w:rPr>
      </w:pPr>
    </w:p>
    <w:sectPr w:rsidR="00A1121C" w:rsidRPr="003030A3" w:rsidSect="00A1121C">
      <w:pgSz w:w="12240" w:h="15840"/>
      <w:pgMar w:top="1440" w:right="1440" w:bottom="1440" w:left="1440" w:header="720" w:footer="720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208030705050203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BE"/>
    <w:rsid w:val="001043E0"/>
    <w:rsid w:val="001D31BC"/>
    <w:rsid w:val="003030A3"/>
    <w:rsid w:val="005653DE"/>
    <w:rsid w:val="005C2E9D"/>
    <w:rsid w:val="007E6427"/>
    <w:rsid w:val="00A1121C"/>
    <w:rsid w:val="00B35F78"/>
    <w:rsid w:val="00B63DF9"/>
    <w:rsid w:val="00BC79AE"/>
    <w:rsid w:val="00BD2DBE"/>
    <w:rsid w:val="00E443C6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1205"/>
  <w15:chartTrackingRefBased/>
  <w15:docId w15:val="{5707D3C4-AF07-49FC-AC64-64D6C8A0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Balestrino, Alice</dc:creator>
  <cp:keywords/>
  <dc:description/>
  <cp:lastModifiedBy>Utente di Microsoft Office</cp:lastModifiedBy>
  <cp:revision>2</cp:revision>
  <cp:lastPrinted>2019-08-16T18:09:00Z</cp:lastPrinted>
  <dcterms:created xsi:type="dcterms:W3CDTF">2021-01-25T17:29:00Z</dcterms:created>
  <dcterms:modified xsi:type="dcterms:W3CDTF">2021-01-25T17:29:00Z</dcterms:modified>
</cp:coreProperties>
</file>